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Moab Area Housing Task Force Meeting Meeting Agenda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February 3rd, 2022: 11am-12pm</w:t>
      </w:r>
    </w:p>
    <w:p w:rsidR="00000000" w:rsidDel="00000000" w:rsidP="00000000" w:rsidRDefault="00000000" w:rsidRPr="00000000" w14:paraId="00000003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Meeting type: Monthly MAHTF meeting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Meeting facilitator: Laura Harris</w:t>
      </w:r>
    </w:p>
    <w:p w:rsidR="00000000" w:rsidDel="00000000" w:rsidP="00000000" w:rsidRDefault="00000000" w:rsidRPr="00000000" w14:paraId="00000006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Join via Zoom: https://us02web.zoom.us/j/84066805606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Topic: Moab Area Housing Task Force Monthly Meeting</w:t>
      </w:r>
    </w:p>
    <w:p w:rsidR="00000000" w:rsidDel="00000000" w:rsidP="00000000" w:rsidRDefault="00000000" w:rsidRPr="00000000" w14:paraId="00000009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Time: Feb 3, 2022 11:00 AM Mountain Time (US and Canada)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Meeting ID: 840 6680 5606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One tap mobile</w:t>
      </w:r>
    </w:p>
    <w:p w:rsidR="00000000" w:rsidDel="00000000" w:rsidP="00000000" w:rsidRDefault="00000000" w:rsidRPr="00000000" w14:paraId="0000000D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+16699006833,,84066805606# US (San Jose)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+12532158782,,84066805606# US (Tacoma)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Call to order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Approval of minutes from January 2022 MAHTF meeting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Agenda updates: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County update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City update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MACLT update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Local housing agencies updates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Discussion and action items: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Review MAAHP sections: Housing Inventory Conditions, Housing Efforts to Date, Conditions of Housing Inventory (Ellie and Katie)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MVMC discussion regarding tenant ordinance 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Discussion about long-term workforce/seasonal housing overlay districts (Elissa, Laura)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360" w:lineRule="auto"/>
        <w:ind w:left="1440" w:hanging="360"/>
        <w:rPr>
          <w:rFonts w:ascii="Georgia" w:cs="Georgia" w:eastAsia="Georgia" w:hAnsi="Georgia"/>
          <w:u w:val="none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Legislative session updates (Kaitlin)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360" w:lineRule="auto"/>
        <w:ind w:left="720" w:hanging="360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u w:val="single"/>
          <w:rtl w:val="0"/>
        </w:rPr>
        <w:t xml:space="preserve">Adjournment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