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Moab Area Housing Task Force Meeting Agenda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Thursday April 7th, 2022: 11am-12pm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hybrid meeting: Zoom and Grand County Council Chambers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facilitator: Laura Harris/Kaitlin Myers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Grand County Planning &amp; Zoning is inviting you to a scheduled Zoom meeting.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 Monthly Meeting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Apr 7, 2022 11:00 AM Mountain Time (US and Canada)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https://us02web.zoom.us/j/84066805606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ID: 840 6680 5606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tap mobile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+16699006833,,84066805606# US (San Jose)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+12532158782,,84066805606# US (Tacoma)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Call to order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March 2022 MAHTF meeting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- R-3/R-4 AEU Ordinance?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items: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MAAHP Review: Employment Trends Section (In Demographic/Housing Needs Analysis sections)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Sustainability policies/suggestions for MAAHP (Ellie/Community Rebuilds)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Action items: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Vote to approve LOS on behalf of MAHTF for HASU’s USDA Self Help Program (attached)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Future considerations: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Next month’s MAAHP section review: Housing Needs Analysis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406680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